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連江縣立介壽國民中小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5C5163">
            <w:rPr>
              <w:rFonts w:ascii="標楷體" w:eastAsia="標楷體" w:hAnsi="標楷體" w:hint="eastAsia"/>
              <w:bCs/>
              <w:kern w:val="52"/>
              <w:sz w:val="60"/>
              <w:szCs w:val="60"/>
            </w:rPr>
            <w:t>113</w:t>
          </w:r>
          <w:r w:rsidRPr="00695DDF">
            <w:rPr>
              <w:rFonts w:ascii="標楷體" w:eastAsia="標楷體" w:hAnsi="標楷體" w:hint="eastAsia"/>
              <w:bCs/>
              <w:kern w:val="52"/>
              <w:sz w:val="60"/>
              <w:szCs w:val="60"/>
            </w:rPr>
            <w:t>年</w:t>
          </w:r>
          <w:r w:rsidR="005C5163">
            <w:rPr>
              <w:rFonts w:ascii="標楷體" w:eastAsia="標楷體" w:hAnsi="標楷體" w:hint="eastAsia"/>
              <w:bCs/>
              <w:kern w:val="52"/>
              <w:sz w:val="60"/>
              <w:szCs w:val="60"/>
            </w:rPr>
            <w:t>10</w:t>
          </w:r>
          <w:r w:rsidRPr="00695DDF">
            <w:rPr>
              <w:rFonts w:ascii="標楷體" w:eastAsia="標楷體" w:hAnsi="標楷體" w:hint="eastAsia"/>
              <w:bCs/>
              <w:kern w:val="52"/>
              <w:sz w:val="60"/>
              <w:szCs w:val="60"/>
            </w:rPr>
            <w:t>月</w:t>
          </w:r>
          <w:r w:rsidR="005C5163">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C34D2B"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連江縣立介壽國民中小學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C34D2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5C5163">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連江縣立介壽國民中小學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為明確規定勞資雙方之權利義務，健全現代經營管理制度，促使勞雇雙方同心協力，並謀事業發展，特依勞動基準法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5C5163">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受僱與解僱</w:t>
      </w:r>
      <w:bookmarkEnd w:id="1"/>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5C5163">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工作年資之採計方式規定如下：</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為限，並自受僱當日起算。適用勞動基準法前已在本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5C5163">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但具特殊技能、專長、經歷，經專案簽准者，不在此限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考核成績不合格者，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下列情事之一者，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在產假期間或職業災害醫療期間，本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自訂之規定或勞雇雙方之協商計算之。</w:t>
      </w:r>
    </w:p>
    <w:p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按其工作年資，每滿一年發給二分之一個月之平均工資，未滿一年者，以比例計給；最高以發給六個月平均工資為限。</w:t>
      </w:r>
    </w:p>
    <w:p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有下列情形之一者，本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三、受有期徒刑以上刑之宣告確定，而未諭知緩刑或未准易科罰金。</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5C5163">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之工資計算方法，依需要得採計時制、計日制、計月制、計件制。</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r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次月）＿日之工資、每月＿日發放（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次月）＿日之工資。</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
    <w:p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於休息日工作之必要者，出勤工資之計算方式，依前款規定計給。</w:t>
      </w:r>
    </w:p>
    <w:p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第十九條之一</w:t>
      </w:r>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r w:rsidR="00BA2C92" w:rsidRPr="00975E8A">
        <w:rPr>
          <w:rFonts w:ascii="標楷體" w:eastAsia="標楷體" w:hAnsi="標楷體" w:hint="eastAsia"/>
          <w:color w:val="000000" w:themeColor="text1"/>
          <w:sz w:val="28"/>
          <w:szCs w:val="28"/>
          <w:u w:val="single"/>
        </w:rPr>
        <w:t>＿</w:t>
      </w:r>
      <w:r w:rsidR="006B6E15" w:rsidRPr="00975E8A">
        <w:rPr>
          <w:rFonts w:ascii="標楷體" w:eastAsia="標楷體" w:hAnsi="標楷體" w:hint="eastAsia"/>
          <w:color w:val="000000" w:themeColor="text1"/>
          <w:sz w:val="28"/>
          <w:szCs w:val="28"/>
          <w:u w:val="single"/>
        </w:rPr>
        <w:t>1</w:t>
      </w:r>
      <w:r w:rsidR="00BA2C92" w:rsidRPr="00975E8A">
        <w:rPr>
          <w:rFonts w:ascii="標楷體" w:eastAsia="標楷體" w:hAnsi="標楷體" w:hint="eastAsia"/>
          <w:color w:val="000000" w:themeColor="text1"/>
          <w:sz w:val="28"/>
          <w:szCs w:val="28"/>
          <w:u w:val="single"/>
        </w:rPr>
        <w:t>＿</w:t>
      </w:r>
      <w:r w:rsidR="00BA2C92" w:rsidRPr="00975E8A">
        <w:rPr>
          <w:rFonts w:ascii="標楷體" w:eastAsia="標楷體" w:hAnsi="標楷體" w:hint="eastAsia"/>
          <w:color w:val="000000" w:themeColor="text1"/>
          <w:sz w:val="28"/>
          <w:szCs w:val="28"/>
        </w:rPr>
        <w:t>換取補休時數（不得低於1：1）；補休期限</w:t>
      </w:r>
      <w:r w:rsidR="00BA2C92" w:rsidRPr="00975E8A">
        <w:rPr>
          <w:rFonts w:ascii="標楷體" w:eastAsia="標楷體" w:hAnsi="標楷體" w:hint="eastAsia"/>
          <w:color w:val="000000" w:themeColor="text1"/>
          <w:sz w:val="28"/>
          <w:szCs w:val="28"/>
          <w:u w:val="single"/>
        </w:rPr>
        <w:t>＿</w:t>
      </w:r>
      <w:r w:rsidR="00060CC4" w:rsidRPr="00975E8A">
        <w:rPr>
          <w:rFonts w:ascii="標楷體" w:eastAsia="標楷體" w:hAnsi="標楷體" w:hint="eastAsia"/>
          <w:color w:val="000000" w:themeColor="text1"/>
          <w:sz w:val="28"/>
          <w:szCs w:val="28"/>
          <w:u w:val="single"/>
        </w:rPr>
        <w:t xml:space="preserve">12 </w:t>
      </w:r>
      <w:r w:rsidR="00BA2C92" w:rsidRPr="00975E8A">
        <w:rPr>
          <w:rFonts w:ascii="標楷體" w:eastAsia="標楷體" w:hAnsi="標楷體" w:hint="eastAsia"/>
          <w:color w:val="000000" w:themeColor="text1"/>
          <w:sz w:val="28"/>
          <w:szCs w:val="28"/>
        </w:rPr>
        <w:t>個月。</w:t>
      </w:r>
    </w:p>
    <w:p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前條補休之期限，逾依第二十七條所約定年度之末日者，以該日為期限之末日。</w:t>
      </w:r>
    </w:p>
    <w:p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補休應依</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7825E6" w:rsidRPr="00975E8A">
        <w:rPr>
          <w:rFonts w:ascii="標楷體" w:eastAsia="標楷體" w:hAnsi="標楷體" w:hint="eastAsia"/>
          <w:color w:val="000000" w:themeColor="text1"/>
          <w:sz w:val="28"/>
          <w:szCs w:val="28"/>
        </w:rPr>
        <w:t>補休屆期後</w:t>
      </w:r>
      <w:r w:rsidR="007825E6" w:rsidRPr="00975E8A">
        <w:rPr>
          <w:rFonts w:ascii="標楷體" w:eastAsia="標楷體" w:hAnsi="標楷體" w:hint="eastAsia"/>
          <w:color w:val="000000" w:themeColor="text1"/>
          <w:sz w:val="28"/>
          <w:szCs w:val="28"/>
          <w:u w:val="single"/>
        </w:rPr>
        <w:t>＿</w:t>
      </w:r>
      <w:r w:rsidR="00060CC4" w:rsidRPr="00975E8A">
        <w:rPr>
          <w:rFonts w:ascii="標楷體" w:eastAsia="標楷體" w:hAnsi="標楷體" w:hint="eastAsia"/>
          <w:color w:val="000000" w:themeColor="text1"/>
          <w:sz w:val="28"/>
          <w:szCs w:val="28"/>
          <w:u w:val="single"/>
        </w:rPr>
        <w:t>30</w:t>
      </w:r>
      <w:r w:rsidR="007825E6" w:rsidRPr="00975E8A">
        <w:rPr>
          <w:rFonts w:ascii="標楷體" w:eastAsia="標楷體" w:hAnsi="標楷體" w:hint="eastAsia"/>
          <w:color w:val="000000" w:themeColor="text1"/>
          <w:sz w:val="28"/>
          <w:szCs w:val="28"/>
          <w:u w:val="single"/>
        </w:rPr>
        <w:t>＿</w:t>
      </w:r>
      <w:r w:rsidR="007825E6" w:rsidRPr="00975E8A">
        <w:rPr>
          <w:rFonts w:ascii="標楷體" w:eastAsia="標楷體" w:hAnsi="標楷體" w:hint="eastAsia"/>
          <w:color w:val="000000" w:themeColor="text1"/>
          <w:sz w:val="28"/>
          <w:szCs w:val="28"/>
        </w:rPr>
        <w:t>日（不得超過三十日）。</w:t>
      </w:r>
    </w:p>
    <w:p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第十八條應結</w:t>
      </w:r>
      <w:r w:rsidRPr="00975E8A">
        <w:rPr>
          <w:rFonts w:ascii="標楷體" w:eastAsia="標楷體" w:hAnsi="標楷體" w:hint="eastAsia"/>
          <w:color w:val="000000" w:themeColor="text1"/>
          <w:sz w:val="28"/>
          <w:szCs w:val="28"/>
        </w:rPr>
        <w:t>清之工資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5C5163">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之一</w:t>
      </w:r>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將參採醫師之建議，調整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事項之一：</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，但經勞資會議同意後，延長之工作時間，一個月不得超過五十四小時，每三個月不得超過一百三十八小時。</w:t>
      </w:r>
    </w:p>
    <w:p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第二十四條之一</w:t>
      </w:r>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r w:rsidRPr="00975E8A">
        <w:rPr>
          <w:rFonts w:ascii="標楷體" w:eastAsia="標楷體" w:hAnsi="標楷體" w:hint="eastAsia"/>
          <w:color w:val="000000" w:themeColor="text1"/>
          <w:sz w:val="28"/>
          <w:szCs w:val="28"/>
        </w:rPr>
        <w:t>採輪班制者，其工作班次，每週更換一次。但經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內政部所定應放假之紀念日、節日、勞動節及其他中央主管機關指定應放假日，均應休假，工資照給。前開休假日經勞雇雙方協商同意後，得酌作調移。</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之工作年資自受僱當日起算；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得於勞雇雙方協商之下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5C5163">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受僱當日起算，每一週年之期間。但其工作六個月以上一年未滿者，為取得特別休假權利後六個月之期間。</w:t>
      </w:r>
    </w:p>
    <w:p w:rsidR="00167699" w:rsidRPr="00975E8A" w:rsidRDefault="00482B21"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月</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日至</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月</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日。</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□勞雇雙方約定年度：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之一</w:t>
      </w:r>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因契約終止所發給之未休假工資，於契約終止後，連同應結清之工資，給付給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5C5163">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前項工資之計算，按原特別休假終結時應發給工資之基準計發。</w:t>
      </w:r>
    </w:p>
    <w:p w:rsidR="007825E6"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經徵得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5C5163">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請假，假別分為婚假、事假、家庭照顧假、普通傷病假、生理假、喪假、公傷病假、產假、公假、</w:t>
      </w:r>
      <w:r w:rsidR="00167699" w:rsidRPr="00975E8A">
        <w:rPr>
          <w:rFonts w:ascii="標楷體" w:eastAsia="標楷體" w:hAnsi="標楷體" w:hint="eastAsia"/>
          <w:color w:val="000000" w:themeColor="text1"/>
          <w:sz w:val="28"/>
          <w:szCs w:val="28"/>
        </w:rPr>
        <w:t>產檢假、</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，可自結婚之日前十日起三個月內請畢。但經本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同意者，得於一年內請畢。婚假期間，</w:t>
      </w:r>
      <w:r w:rsidRPr="00975E8A">
        <w:rPr>
          <w:rFonts w:ascii="標楷體" w:eastAsia="標楷體" w:hAnsi="標楷體"/>
          <w:color w:val="000000" w:themeColor="text1"/>
          <w:sz w:val="28"/>
        </w:rPr>
        <w:t>工資照給。</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一年內合計不得超過十四日。事假期間不給工資。</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須附繳醫療證明。（普通傷病假一年內合計未超過三十日部分，工資折半發給，其領有勞工保險普通傷病給付未達工資半數者，由本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（一）未住院者，一年內合計不得超過三十日。</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5C5163">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經醫師診斷，罹患癌症（含原位癌）採門診方式治療或懷孕期間需安胎休養者，其治療或休養期間，併入住院傷病假計算。</w:t>
      </w:r>
    </w:p>
    <w:p w:rsidR="00167699" w:rsidRPr="00975E8A" w:rsidRDefault="00167699" w:rsidP="005C5163">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普通傷病假超過前款規定之期限，經以事假或特別休假抵充後仍未痊癒者，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逾期未癒者得予資遣，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、子女、配偶之父母、配偶之養父母或繼父母喪亡者，給予喪假六日。</w:t>
      </w:r>
    </w:p>
    <w:p w:rsidR="00167699" w:rsidRPr="00975E8A" w:rsidRDefault="00C1644D"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因職業災害而致</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、傷害或疾病者，其治療、休養期間，給予公傷病假。</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受僱工作在六個月以上者，停止工作期間工資照給，未滿六個月者減半發給。</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5C5163">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懷孕期間需安胎休養者，其治療或休養期間，併入住院傷病假計算。安胎休養請假薪資之計算，依病假規定辦理。</w:t>
      </w:r>
    </w:p>
    <w:p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陪產檢及陪產假：員工陪伴其配偶妊娠產檢或其配偶分娩時，給予陪產檢及陪產假七日。除陪產檢於配偶妊娠請假外，員工陪產之請假，應於配偶分娩之當日及其前後合計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十五日期間內為之。陪產檢及陪產假期間，薪資照給。</w:t>
      </w:r>
    </w:p>
    <w:p w:rsidR="00167699" w:rsidRPr="00975E8A" w:rsidRDefault="00167699" w:rsidP="005C5163">
      <w:pPr>
        <w:pStyle w:val="af3"/>
        <w:spacing w:beforeLines="50" w:before="180" w:after="72" w:line="44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r w:rsidR="00FA6F79" w:rsidRPr="00975E8A">
        <w:rPr>
          <w:rFonts w:ascii="標楷體" w:eastAsia="標楷體" w:hAnsi="標楷體" w:hint="eastAsia"/>
          <w:color w:val="000000" w:themeColor="text1"/>
          <w:sz w:val="28"/>
        </w:rPr>
        <w:t>產檢假：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妊娠期間，給予產檢假</w:t>
      </w:r>
      <w:r w:rsidR="00C1644D" w:rsidRPr="00975E8A">
        <w:rPr>
          <w:rFonts w:ascii="標楷體" w:eastAsia="標楷體" w:hAnsi="標楷體" w:hint="eastAsia"/>
          <w:color w:val="000000" w:themeColor="text1"/>
          <w:sz w:val="28"/>
          <w:u w:val="single"/>
        </w:rPr>
        <w:t>七日</w:t>
      </w:r>
      <w:r w:rsidRPr="00975E8A">
        <w:rPr>
          <w:rFonts w:ascii="標楷體" w:eastAsia="標楷體" w:hAnsi="標楷體" w:hint="eastAsia"/>
          <w:color w:val="000000" w:themeColor="text1"/>
          <w:sz w:val="28"/>
        </w:rPr>
        <w:t>。產檢假期間，薪資照給。</w:t>
      </w:r>
    </w:p>
    <w:p w:rsidR="00167699" w:rsidRPr="00975E8A" w:rsidRDefault="00167699" w:rsidP="005C5163">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5C5163">
      <w:pPr>
        <w:pStyle w:val="af3"/>
        <w:spacing w:beforeLines="50" w:before="180" w:afterLines="0" w:after="48" w:line="44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5C5163">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5C5163">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同時撫育子女二人以上者，其育嬰留職停薪期間應合併計算，最長以最幼子女受撫育二年為限。</w:t>
      </w:r>
    </w:p>
    <w:p w:rsidR="00167699" w:rsidRPr="00975E8A" w:rsidRDefault="00097034" w:rsidP="005C5163">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5C5163">
      <w:pPr>
        <w:pStyle w:val="af0"/>
        <w:spacing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5C5163">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臨時人員因故必須請假者，應事先填寫請假單經核定後方可離開工作崗位或不出勤，如遇急病或臨時重大事故，得於一日內委託同事、家屬、親友或以電話、傳真、E-mail、限時函件報告工作單位，代辦請假手續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BA61B1"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BA61B1" w:rsidP="005C5163">
      <w:pPr>
        <w:pStyle w:val="af0"/>
        <w:spacing w:beforeLines="50" w:before="180" w:after="72"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假以</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rsidR="00167699" w:rsidRPr="00975E8A" w:rsidRDefault="00A35EF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請假之最小單位均以半日計(為配合廚務實際作業需求)</w:t>
      </w:r>
      <w:r w:rsidRPr="00975E8A">
        <w:rPr>
          <w:rFonts w:ascii="標楷體" w:eastAsia="標楷體" w:hAnsi="標楷體" w:hint="eastAsia"/>
          <w:color w:val="000000" w:themeColor="text1"/>
          <w:sz w:val="28"/>
          <w:szCs w:val="28"/>
        </w:rPr>
        <w:t>。</w:t>
      </w:r>
    </w:p>
    <w:p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超過三十日以上之期間，如遇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例假日、內政部所定應放假之紀念日、節日、勞動節及其他中央主管機關指定應放假之日，併計於請假期間內。</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20"/>
      <w:r w:rsidRPr="00975E8A">
        <w:rPr>
          <w:rFonts w:ascii="標楷體" w:hAnsi="標楷體"/>
          <w:color w:val="000000" w:themeColor="text1"/>
          <w:sz w:val="28"/>
          <w:szCs w:val="28"/>
        </w:rPr>
        <w:t>退　休</w:t>
      </w:r>
      <w:bookmarkEnd w:id="4"/>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有下列情形之一者，得自請退休：</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有下列情形之一者，本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自訂之規定或勞雇雙方之協商計算之。</w:t>
      </w:r>
    </w:p>
    <w:p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lastRenderedPageBreak/>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1"/>
      <w:r w:rsidRPr="00975E8A">
        <w:rPr>
          <w:rFonts w:ascii="標楷體" w:hAnsi="標楷體"/>
          <w:color w:val="000000" w:themeColor="text1"/>
          <w:sz w:val="28"/>
          <w:szCs w:val="28"/>
        </w:rPr>
        <w:t>女工</w:t>
      </w:r>
      <w:bookmarkEnd w:id="5"/>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於午後十時至翌晨六時之時間內工作。但經勞資會議同意後，且符合下列各款規定者，不在此限：</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因健康或其他正當理由，不能於午後十時至翌晨六時之時間內工作者，本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於午後十時至翌晨六時之時間內工作時，不適用之。</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在妊娠期間，本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6"/>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三、未經辦理請假手續或假滿未經續假，而無故擅不出勤者，以曠工（職）論。</w:t>
      </w:r>
    </w:p>
    <w:p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5C5163" w:rsidRDefault="00136C08" w:rsidP="005C5163">
      <w:pPr>
        <w:pStyle w:val="af"/>
        <w:spacing w:beforeLines="50" w:before="180" w:after="72" w:line="440" w:lineRule="exact"/>
        <w:ind w:leftChars="530" w:left="1840" w:hangingChars="203" w:hanging="568"/>
        <w:rPr>
          <w:rFonts w:ascii="標楷體" w:eastAsia="標楷體" w:hAnsi="標楷體"/>
          <w:color w:val="000000" w:themeColor="text1"/>
          <w:sz w:val="28"/>
          <w:szCs w:val="28"/>
        </w:rPr>
      </w:pPr>
      <w:r w:rsidRPr="005C5163">
        <w:rPr>
          <w:rFonts w:ascii="標楷體" w:eastAsia="標楷體" w:hAnsi="標楷體"/>
          <w:color w:val="000000" w:themeColor="text1"/>
          <w:sz w:val="28"/>
          <w:szCs w:val="28"/>
        </w:rPr>
        <w:t>一、</w:t>
      </w:r>
      <w:r w:rsidR="007349F0" w:rsidRPr="005C5163">
        <w:rPr>
          <w:rFonts w:ascii="標楷體" w:eastAsia="標楷體" w:hAnsi="標楷體"/>
          <w:color w:val="000000" w:themeColor="text1"/>
          <w:sz w:val="28"/>
          <w:szCs w:val="28"/>
        </w:rPr>
        <w:t>本</w:t>
      </w:r>
      <w:r w:rsidR="007349F0" w:rsidRPr="005C5163">
        <w:rPr>
          <w:rFonts w:ascii="標楷體" w:eastAsia="標楷體" w:hAnsi="標楷體" w:hint="eastAsia"/>
          <w:color w:val="000000" w:themeColor="text1"/>
          <w:sz w:val="28"/>
          <w:szCs w:val="28"/>
        </w:rPr>
        <w:t>機關(學校)</w:t>
      </w:r>
      <w:r w:rsidR="00167699" w:rsidRPr="005C5163">
        <w:rPr>
          <w:rFonts w:ascii="標楷體" w:eastAsia="標楷體" w:hAnsi="標楷體"/>
          <w:color w:val="000000" w:themeColor="text1"/>
          <w:sz w:val="28"/>
          <w:szCs w:val="28"/>
        </w:rPr>
        <w:t>為激勵士氣，確保工作精進，</w:t>
      </w:r>
      <w:r w:rsidR="00B27996" w:rsidRPr="005C5163">
        <w:rPr>
          <w:rFonts w:ascii="標楷體" w:eastAsia="標楷體" w:hAnsi="標楷體" w:hint="eastAsia"/>
          <w:color w:val="000000" w:themeColor="text1"/>
          <w:sz w:val="28"/>
          <w:szCs w:val="28"/>
        </w:rPr>
        <w:t>每季辦理季考，作為</w:t>
      </w:r>
      <w:r w:rsidR="00167699" w:rsidRPr="005C5163">
        <w:rPr>
          <w:rFonts w:ascii="標楷體" w:eastAsia="標楷體" w:hAnsi="標楷體"/>
          <w:color w:val="000000" w:themeColor="text1"/>
          <w:sz w:val="28"/>
          <w:szCs w:val="28"/>
        </w:rPr>
        <w:t>年度</w:t>
      </w:r>
      <w:r w:rsidR="00097034" w:rsidRPr="005C5163">
        <w:rPr>
          <w:rFonts w:ascii="標楷體" w:eastAsia="標楷體" w:hAnsi="標楷體" w:hint="eastAsia"/>
          <w:color w:val="000000" w:themeColor="text1"/>
          <w:spacing w:val="-4"/>
          <w:sz w:val="28"/>
          <w:szCs w:val="28"/>
        </w:rPr>
        <w:t>員工</w:t>
      </w:r>
      <w:r w:rsidR="00167699" w:rsidRPr="005C5163">
        <w:rPr>
          <w:rFonts w:ascii="標楷體" w:eastAsia="標楷體" w:hAnsi="標楷體"/>
          <w:color w:val="000000" w:themeColor="text1"/>
          <w:sz w:val="28"/>
          <w:szCs w:val="28"/>
        </w:rPr>
        <w:t>考核（績）</w:t>
      </w:r>
      <w:r w:rsidR="00B27996" w:rsidRPr="005C5163">
        <w:rPr>
          <w:rFonts w:ascii="標楷體" w:eastAsia="標楷體" w:hAnsi="標楷體" w:hint="eastAsia"/>
          <w:color w:val="000000" w:themeColor="text1"/>
          <w:sz w:val="28"/>
          <w:szCs w:val="28"/>
        </w:rPr>
        <w:t>之依據</w:t>
      </w:r>
      <w:r w:rsidR="00167699" w:rsidRPr="005C5163">
        <w:rPr>
          <w:rFonts w:ascii="標楷體" w:eastAsia="標楷體" w:hAnsi="標楷體"/>
          <w:color w:val="000000" w:themeColor="text1"/>
          <w:sz w:val="28"/>
          <w:szCs w:val="28"/>
        </w:rPr>
        <w:t>。</w:t>
      </w:r>
    </w:p>
    <w:p w:rsidR="00136C08" w:rsidRPr="005C5163" w:rsidRDefault="00136C08" w:rsidP="005C5163">
      <w:pPr>
        <w:spacing w:line="440" w:lineRule="exact"/>
        <w:ind w:firstLineChars="455" w:firstLine="1274"/>
        <w:rPr>
          <w:rFonts w:ascii="標楷體" w:eastAsia="標楷體" w:hAnsi="標楷體"/>
          <w:color w:val="000000" w:themeColor="text1"/>
          <w:sz w:val="28"/>
          <w:szCs w:val="28"/>
        </w:rPr>
      </w:pPr>
      <w:r w:rsidRPr="005C5163">
        <w:rPr>
          <w:rFonts w:ascii="標楷體" w:eastAsia="標楷體" w:hAnsi="標楷體" w:hint="eastAsia"/>
          <w:color w:val="000000" w:themeColor="text1"/>
          <w:sz w:val="28"/>
          <w:szCs w:val="28"/>
        </w:rPr>
        <w:t>二</w:t>
      </w:r>
      <w:r w:rsidRPr="005C5163">
        <w:rPr>
          <w:rFonts w:ascii="標楷體" w:eastAsia="標楷體" w:hAnsi="標楷體"/>
          <w:color w:val="000000" w:themeColor="text1"/>
          <w:sz w:val="28"/>
          <w:szCs w:val="28"/>
        </w:rPr>
        <w:t xml:space="preserve">、平日工作督導與考核事宜由用人單位主管負責。 </w:t>
      </w:r>
    </w:p>
    <w:p w:rsidR="00136C08" w:rsidRPr="00136C08" w:rsidRDefault="00136C08" w:rsidP="005C5163">
      <w:pPr>
        <w:pStyle w:val="22"/>
        <w:spacing w:line="440" w:lineRule="exact"/>
        <w:ind w:leftChars="530" w:left="1840" w:hangingChars="203" w:hanging="568"/>
      </w:pPr>
      <w:r w:rsidRPr="005C5163">
        <w:rPr>
          <w:rFonts w:ascii="標楷體" w:eastAsia="標楷體" w:hAnsi="標楷體" w:hint="eastAsia"/>
          <w:color w:val="000000" w:themeColor="text1"/>
          <w:sz w:val="28"/>
          <w:szCs w:val="28"/>
        </w:rPr>
        <w:t>三</w:t>
      </w:r>
      <w:r w:rsidRPr="005C5163">
        <w:rPr>
          <w:rFonts w:ascii="標楷體" w:eastAsia="標楷體" w:hAnsi="標楷體"/>
          <w:color w:val="000000" w:themeColor="text1"/>
          <w:sz w:val="28"/>
          <w:szCs w:val="28"/>
        </w:rPr>
        <w:t>、平時考核成績考列丙等以下者，得隨時停僱；年終考核成績考列甲等者，於日後甄選時得免經面試優先逕依作業</w:t>
      </w:r>
      <w:r w:rsidRPr="005C5163">
        <w:rPr>
          <w:rFonts w:ascii="標楷體" w:eastAsia="標楷體" w:hAnsi="標楷體"/>
          <w:color w:val="000000" w:themeColor="text1"/>
          <w:sz w:val="28"/>
          <w:szCs w:val="28"/>
        </w:rPr>
        <w:lastRenderedPageBreak/>
        <w:t>程序僱用。</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5C5163">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3"/>
      <w:r w:rsidRPr="00975E8A">
        <w:rPr>
          <w:rFonts w:ascii="標楷體" w:hAnsi="標楷體"/>
          <w:color w:val="000000" w:themeColor="text1"/>
          <w:sz w:val="28"/>
          <w:szCs w:val="28"/>
        </w:rPr>
        <w:t>職業災害補償及撫卹</w:t>
      </w:r>
      <w:bookmarkEnd w:id="7"/>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應依下列規定予以補償。但如同一事故，依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受傷或罹患職業病時，本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付四十個月之平均工資後，免除此項工資補償責任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害或罹患職業病而死亡時，本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除給與五個月平均工資之喪葬費外，並應一次給與其遺屬四十個月平均工資之死亡補償。其遺屬受領死亡補償之順位如下：</w:t>
      </w:r>
    </w:p>
    <w:p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（三）祖父母。</w:t>
      </w:r>
    </w:p>
    <w:p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依前條規定給付之補償金額，得抵充就同一事故所生損害之賠償金額。</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（撫卹）</w:t>
      </w:r>
    </w:p>
    <w:p w:rsidR="007349F0" w:rsidRPr="00975E8A" w:rsidRDefault="007349F0" w:rsidP="005C5163">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非因職業災害而致死亡時，本機關(學校)按其死亡時之服務年資給與1年1個月平均工資之撫卹金。其遺屬受領撫卹金之順位，依勞動基準以第59條規定辦理。</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8"/>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依「職工福利金條例」規定提撥福利金。</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5"/>
      <w:r w:rsidRPr="00975E8A">
        <w:rPr>
          <w:rFonts w:ascii="標楷體" w:hAnsi="標楷體" w:hint="eastAsia"/>
          <w:color w:val="000000" w:themeColor="text1"/>
          <w:sz w:val="28"/>
          <w:szCs w:val="28"/>
        </w:rPr>
        <w:t>其 他</w:t>
      </w:r>
      <w:bookmarkEnd w:id="9"/>
    </w:p>
    <w:p w:rsidR="00167699" w:rsidRPr="00975E8A" w:rsidRDefault="00167699" w:rsidP="005C5163">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5C5163">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，相互溝通意見，勞雇雙方應本和諧誠信原則，協商解決問題。</w:t>
      </w:r>
    </w:p>
    <w:p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5C5163">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5C5163">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5C5163">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5C5163">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w:t>
      </w:r>
      <w:bookmarkStart w:id="10" w:name="_GoBack"/>
      <w:bookmarkEnd w:id="10"/>
      <w:r w:rsidRPr="00975E8A">
        <w:rPr>
          <w:rFonts w:ascii="標楷體" w:eastAsia="標楷體" w:hAnsi="標楷體"/>
          <w:color w:val="000000" w:themeColor="text1"/>
          <w:sz w:val="28"/>
          <w:szCs w:val="28"/>
        </w:rPr>
        <w:t>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2B" w:rsidRDefault="00C34D2B" w:rsidP="00B35F36">
      <w:r>
        <w:separator/>
      </w:r>
    </w:p>
  </w:endnote>
  <w:endnote w:type="continuationSeparator" w:id="0">
    <w:p w:rsidR="00C34D2B" w:rsidRDefault="00C34D2B"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5C5163" w:rsidRPr="005C5163">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2B" w:rsidRDefault="00C34D2B" w:rsidP="00B35F36">
      <w:r>
        <w:separator/>
      </w:r>
    </w:p>
  </w:footnote>
  <w:footnote w:type="continuationSeparator" w:id="0">
    <w:p w:rsidR="00C34D2B" w:rsidRDefault="00C34D2B"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36C08"/>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6A17"/>
    <w:rsid w:val="0054589B"/>
    <w:rsid w:val="00564478"/>
    <w:rsid w:val="00566521"/>
    <w:rsid w:val="005673C2"/>
    <w:rsid w:val="00570294"/>
    <w:rsid w:val="00575414"/>
    <w:rsid w:val="0059229A"/>
    <w:rsid w:val="005A424F"/>
    <w:rsid w:val="005A71FB"/>
    <w:rsid w:val="005C5163"/>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4D2B"/>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EF1B58"/>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8BE15-FB72-4FC7-A4FC-610ACC71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0</TotalTime>
  <Pages>22</Pages>
  <Words>1781</Words>
  <Characters>10153</Characters>
  <Application>Microsoft Office Word</Application>
  <DocSecurity>0</DocSecurity>
  <Lines>84</Lines>
  <Paragraphs>23</Paragraphs>
  <ScaleCrop>false</ScaleCrop>
  <Company>no</Company>
  <LinksUpToDate>false</LinksUpToDate>
  <CharactersWithSpaces>11911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cp:revision>
  <cp:lastPrinted>2023-12-08T03:11:00Z</cp:lastPrinted>
  <dcterms:created xsi:type="dcterms:W3CDTF">2024-10-17T00:47:00Z</dcterms:created>
  <dcterms:modified xsi:type="dcterms:W3CDTF">2024-10-17T00:47:00Z</dcterms:modified>
</cp:coreProperties>
</file>